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3D3889" w:rsidRPr="003D3889" w14:paraId="08CEF78B" w14:textId="77777777" w:rsidTr="00F218A7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6CA0" w14:textId="085F2B6B" w:rsidR="003D3889" w:rsidRPr="003D3889" w:rsidRDefault="003D3889" w:rsidP="003D3889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bookmarkStart w:id="0" w:name="_Hlk78125506"/>
            <w:r w:rsidRPr="003D3889">
              <w:rPr>
                <w:rFonts w:ascii="Times New Roman" w:hAnsi="Times New Roman" w:cs="Times New Roman"/>
                <w:sz w:val="40"/>
                <w:szCs w:val="40"/>
              </w:rPr>
              <w:t>Lettre du refus de prise en charge</w:t>
            </w:r>
          </w:p>
        </w:tc>
      </w:tr>
    </w:tbl>
    <w:p w14:paraId="06FB3291" w14:textId="77777777" w:rsidR="003D3889" w:rsidRPr="003D3889" w:rsidRDefault="003D3889" w:rsidP="003D388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52"/>
      </w:tblGrid>
      <w:tr w:rsidR="003D3889" w:rsidRPr="004E65C6" w14:paraId="50186152" w14:textId="77777777" w:rsidTr="00F218A7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F9873" w14:textId="306E758E" w:rsidR="003D3889" w:rsidRPr="003D3889" w:rsidRDefault="003D3889" w:rsidP="003D38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3D388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070B5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Celem lekcji jest tworzenie zdań warunkowych, określających hipotetyczną przyczynę </w:t>
            </w:r>
            <w:r w:rsidR="002C308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sytuacji i jej konsekwencje. Uczniowie zapoznają się z listem serwisu gwarancyjnego i wyrażeniami z instrukcji obsługi sprzętu elektromechanicznego.</w:t>
            </w:r>
          </w:p>
        </w:tc>
      </w:tr>
    </w:tbl>
    <w:p w14:paraId="525A7635" w14:textId="77777777" w:rsidR="003D3889" w:rsidRPr="003D3889" w:rsidRDefault="003D3889" w:rsidP="003D388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7375ACE9" w14:textId="3DD82AA5" w:rsidR="003D3889" w:rsidRPr="003D3889" w:rsidRDefault="003D3889" w:rsidP="003D388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exprimer les </w:t>
      </w:r>
      <w:r w:rsidR="002C3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causes et conséquences hypothétiques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7768CD" w14:textId="3225DEAD" w:rsidR="003D3889" w:rsidRPr="003D3889" w:rsidRDefault="003D3889" w:rsidP="003D388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3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 d’emploi de l’aspirateur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73FC2137" w14:textId="4BF8A5E3" w:rsidR="003D3889" w:rsidRPr="003D3889" w:rsidRDefault="003D3889" w:rsidP="003D38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phrase</w:t>
      </w:r>
      <w:r w:rsidR="002C308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conditionnelle</w:t>
      </w:r>
      <w:r w:rsidR="002C308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14:paraId="1F72C4A8" w14:textId="77777777" w:rsidR="003D3889" w:rsidRPr="003D3889" w:rsidRDefault="003D3889" w:rsidP="003D38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10EF2AD7" w14:textId="77777777" w:rsidR="003D3889" w:rsidRPr="003D3889" w:rsidRDefault="003D3889" w:rsidP="003D38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14:paraId="424B2A5C" w14:textId="77777777" w:rsidR="003D3889" w:rsidRPr="003D3889" w:rsidRDefault="003D3889" w:rsidP="003D38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58A4E45C" w14:textId="77777777" w:rsidR="003D3889" w:rsidRPr="003D3889" w:rsidRDefault="003D3889" w:rsidP="003D388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48D98E90" w14:textId="77777777" w:rsidR="003D3889" w:rsidRPr="003D3889" w:rsidRDefault="003D3889" w:rsidP="003D388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14:paraId="5D3F0ECA" w14:textId="77777777" w:rsidR="003D3889" w:rsidRPr="003D3889" w:rsidRDefault="003D3889" w:rsidP="003D38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274B79" w14:textId="77777777" w:rsidR="003D3889" w:rsidRPr="003D3889" w:rsidRDefault="003D3889" w:rsidP="003D388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198756F9" w14:textId="77777777" w:rsidR="003D3889" w:rsidRPr="003D3889" w:rsidRDefault="003D3889" w:rsidP="003D388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5A5F20FB" w14:textId="77777777" w:rsidR="00D24474" w:rsidRDefault="003D3889" w:rsidP="003D38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</w:p>
    <w:p w14:paraId="78204527" w14:textId="459AB002" w:rsidR="003D3889" w:rsidRPr="003D3889" w:rsidRDefault="003D3889" w:rsidP="003D38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8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F68047" w14:textId="10D765A1" w:rsidR="00070B52" w:rsidRPr="00070B52" w:rsidRDefault="003D3889" w:rsidP="00070B5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88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D2447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15</w:t>
      </w:r>
      <w:r w:rsidRPr="003D388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D2447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110</w:t>
      </w:r>
      <w:r w:rsidRPr="003D388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="009C700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(C. d’ex.) </w:t>
      </w:r>
      <w:r w:rsidRPr="003D388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D24474" w:rsidRPr="003D3889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="00D24474" w:rsidRPr="003D388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="00070B52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de se mettre en binômes et </w:t>
      </w:r>
      <w:r w:rsidR="00D24474" w:rsidRPr="003D3889">
        <w:rPr>
          <w:rFonts w:ascii="Times New Roman" w:eastAsia="Calibri" w:hAnsi="Times New Roman" w:cs="Times New Roman"/>
          <w:sz w:val="24"/>
          <w:szCs w:val="24"/>
        </w:rPr>
        <w:t xml:space="preserve">d’ouvrir les </w:t>
      </w:r>
      <w:r w:rsidR="00D24474">
        <w:rPr>
          <w:rFonts w:ascii="Times New Roman" w:eastAsia="Calibri" w:hAnsi="Times New Roman" w:cs="Times New Roman"/>
          <w:sz w:val="24"/>
          <w:szCs w:val="24"/>
        </w:rPr>
        <w:t xml:space="preserve">cahiers d’exercice </w:t>
      </w:r>
      <w:r w:rsidR="00D24474" w:rsidRPr="003D3889">
        <w:rPr>
          <w:rFonts w:ascii="Times New Roman" w:eastAsia="Calibri" w:hAnsi="Times New Roman" w:cs="Times New Roman"/>
          <w:sz w:val="24"/>
          <w:szCs w:val="24"/>
        </w:rPr>
        <w:t xml:space="preserve"> à la page </w:t>
      </w:r>
      <w:r w:rsidR="00D24474">
        <w:rPr>
          <w:rFonts w:ascii="Times New Roman" w:eastAsia="Calibri" w:hAnsi="Times New Roman" w:cs="Times New Roman"/>
          <w:sz w:val="24"/>
          <w:szCs w:val="24"/>
        </w:rPr>
        <w:t>110</w:t>
      </w:r>
      <w:r w:rsidR="00070B52">
        <w:rPr>
          <w:rFonts w:ascii="Times New Roman" w:eastAsia="Calibri" w:hAnsi="Times New Roman" w:cs="Times New Roman"/>
          <w:sz w:val="24"/>
          <w:szCs w:val="24"/>
        </w:rPr>
        <w:t>. Faites</w:t>
      </w:r>
      <w:r w:rsidR="00D24474">
        <w:rPr>
          <w:rFonts w:ascii="Times New Roman" w:eastAsia="Calibri" w:hAnsi="Times New Roman" w:cs="Times New Roman"/>
          <w:sz w:val="24"/>
          <w:szCs w:val="24"/>
        </w:rPr>
        <w:t xml:space="preserve"> lire </w:t>
      </w:r>
      <w:r w:rsidR="00091F57">
        <w:rPr>
          <w:rFonts w:ascii="Times New Roman" w:eastAsia="Calibri" w:hAnsi="Times New Roman" w:cs="Times New Roman"/>
          <w:sz w:val="24"/>
          <w:szCs w:val="24"/>
        </w:rPr>
        <w:t>la consigne de l’exercice</w:t>
      </w:r>
      <w:r w:rsidR="00070B52">
        <w:rPr>
          <w:rFonts w:ascii="Times New Roman" w:eastAsia="Calibri" w:hAnsi="Times New Roman" w:cs="Times New Roman"/>
          <w:sz w:val="24"/>
          <w:szCs w:val="24"/>
        </w:rPr>
        <w:t xml:space="preserve"> et </w:t>
      </w:r>
      <w:r w:rsidR="00091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4474" w:rsidRPr="00D24474">
        <w:rPr>
          <w:rFonts w:ascii="Times New Roman" w:eastAsia="Calibri" w:hAnsi="Times New Roman" w:cs="Times New Roman"/>
          <w:i/>
          <w:iCs/>
          <w:sz w:val="24"/>
          <w:szCs w:val="24"/>
        </w:rPr>
        <w:t>Lettre du refus de prise en charge</w:t>
      </w:r>
      <w:r w:rsidR="00091F5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091F57" w:rsidRPr="00091F57">
        <w:rPr>
          <w:rFonts w:ascii="Times New Roman" w:eastAsia="Calibri" w:hAnsi="Times New Roman" w:cs="Times New Roman"/>
          <w:sz w:val="24"/>
          <w:szCs w:val="24"/>
        </w:rPr>
        <w:t xml:space="preserve">Travaillez </w:t>
      </w:r>
      <w:r w:rsidR="00091F57">
        <w:rPr>
          <w:rFonts w:ascii="Times New Roman" w:eastAsia="Calibri" w:hAnsi="Times New Roman" w:cs="Times New Roman"/>
          <w:sz w:val="24"/>
          <w:szCs w:val="24"/>
        </w:rPr>
        <w:t xml:space="preserve">avec les élèves le lexique compris dans l’exercice. Ensuite, dites de rédiger les phrases conditionnelles qui serviront d’explication du refus de prise en charge </w:t>
      </w:r>
      <w:r w:rsidR="00070B52">
        <w:rPr>
          <w:rFonts w:ascii="Times New Roman" w:eastAsia="Calibri" w:hAnsi="Times New Roman" w:cs="Times New Roman"/>
          <w:sz w:val="24"/>
          <w:szCs w:val="24"/>
        </w:rPr>
        <w:t xml:space="preserve">des </w:t>
      </w:r>
      <w:r w:rsidR="00091F57">
        <w:rPr>
          <w:rFonts w:ascii="Times New Roman" w:eastAsia="Calibri" w:hAnsi="Times New Roman" w:cs="Times New Roman"/>
          <w:sz w:val="24"/>
          <w:szCs w:val="24"/>
        </w:rPr>
        <w:t>réparation</w:t>
      </w:r>
      <w:r w:rsidR="00070B52">
        <w:rPr>
          <w:rFonts w:ascii="Times New Roman" w:eastAsia="Calibri" w:hAnsi="Times New Roman" w:cs="Times New Roman"/>
          <w:sz w:val="24"/>
          <w:szCs w:val="24"/>
        </w:rPr>
        <w:t>s</w:t>
      </w:r>
      <w:r w:rsidR="00091F57">
        <w:rPr>
          <w:rFonts w:ascii="Times New Roman" w:eastAsia="Calibri" w:hAnsi="Times New Roman" w:cs="Times New Roman"/>
          <w:sz w:val="24"/>
          <w:szCs w:val="24"/>
        </w:rPr>
        <w:t xml:space="preserve"> de l’électroménager concerné. Corrigez collectivement en </w:t>
      </w:r>
      <w:r w:rsidR="00070B52">
        <w:rPr>
          <w:rFonts w:ascii="Times New Roman" w:eastAsia="Calibri" w:hAnsi="Times New Roman" w:cs="Times New Roman"/>
          <w:sz w:val="24"/>
          <w:szCs w:val="24"/>
        </w:rPr>
        <w:t xml:space="preserve">lisant et </w:t>
      </w:r>
      <w:r w:rsidR="002C308A">
        <w:rPr>
          <w:rFonts w:ascii="Times New Roman" w:eastAsia="Calibri" w:hAnsi="Times New Roman" w:cs="Times New Roman"/>
          <w:sz w:val="24"/>
          <w:szCs w:val="24"/>
        </w:rPr>
        <w:t>traduisant les phrases.</w:t>
      </w:r>
    </w:p>
    <w:p w14:paraId="0AB902D1" w14:textId="53D34F02" w:rsidR="003D3889" w:rsidRDefault="003D3889" w:rsidP="003D388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14:paraId="6C8ADE0F" w14:textId="77777777" w:rsidR="00070B52" w:rsidRPr="003D3889" w:rsidRDefault="00070B52" w:rsidP="003D388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14:paraId="2ED0BCF4" w14:textId="77777777" w:rsidR="00070B52" w:rsidRPr="005A3527" w:rsidRDefault="00070B52" w:rsidP="00070B52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14:paraId="18ED9703" w14:textId="1586798A" w:rsidR="00070B52" w:rsidRPr="005A3527" w:rsidRDefault="00070B52" w:rsidP="00070B52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4E65C6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107.</w:t>
      </w:r>
    </w:p>
    <w:p w14:paraId="09CD66E5" w14:textId="77777777" w:rsidR="003D3889" w:rsidRPr="003D3889" w:rsidRDefault="003D3889" w:rsidP="003D3889"/>
    <w:p w14:paraId="27F12361" w14:textId="77777777" w:rsidR="003D3889" w:rsidRPr="003D3889" w:rsidRDefault="003D3889" w:rsidP="003D3889"/>
    <w:bookmarkEnd w:id="0"/>
    <w:p w14:paraId="68E715F2" w14:textId="77777777" w:rsidR="003D3889" w:rsidRPr="003D3889" w:rsidRDefault="003D3889" w:rsidP="003D3889"/>
    <w:p w14:paraId="0441CE14" w14:textId="77777777" w:rsidR="003D3889" w:rsidRPr="003D3889" w:rsidRDefault="003D3889" w:rsidP="003D3889"/>
    <w:p w14:paraId="13B06200" w14:textId="77777777"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B12B4" w14:textId="77777777" w:rsidR="003D3889" w:rsidRDefault="003D3889" w:rsidP="003D3889">
      <w:pPr>
        <w:spacing w:after="0" w:line="240" w:lineRule="auto"/>
      </w:pPr>
      <w:r>
        <w:separator/>
      </w:r>
    </w:p>
  </w:endnote>
  <w:endnote w:type="continuationSeparator" w:id="0">
    <w:p w14:paraId="39C0B2C4" w14:textId="77777777" w:rsidR="003D3889" w:rsidRDefault="003D3889" w:rsidP="003D3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B994C" w14:textId="7A41553B" w:rsidR="00424F15" w:rsidRDefault="009C7004" w:rsidP="00424F15">
    <w:pPr>
      <w:pStyle w:val="Normalny1"/>
    </w:pPr>
    <w:r>
      <w:t xml:space="preserve">Scenariusz </w:t>
    </w:r>
    <w:r w:rsidR="003D3889">
      <w:t>57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9  LEÇON </w:t>
    </w:r>
    <w:r w:rsidR="003D3889">
      <w:t>5</w:t>
    </w:r>
  </w:p>
  <w:p w14:paraId="6584F61D" w14:textId="77777777" w:rsidR="00424F15" w:rsidRDefault="004E65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1B71" w14:textId="77777777" w:rsidR="003D3889" w:rsidRDefault="003D3889" w:rsidP="003D3889">
      <w:pPr>
        <w:spacing w:after="0" w:line="240" w:lineRule="auto"/>
      </w:pPr>
      <w:r>
        <w:separator/>
      </w:r>
    </w:p>
  </w:footnote>
  <w:footnote w:type="continuationSeparator" w:id="0">
    <w:p w14:paraId="717379D5" w14:textId="77777777" w:rsidR="003D3889" w:rsidRDefault="003D3889" w:rsidP="003D3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889"/>
    <w:rsid w:val="00070B52"/>
    <w:rsid w:val="00091F57"/>
    <w:rsid w:val="002504C4"/>
    <w:rsid w:val="002C308A"/>
    <w:rsid w:val="003D3889"/>
    <w:rsid w:val="004E65C6"/>
    <w:rsid w:val="009C7004"/>
    <w:rsid w:val="00D2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2BF0"/>
  <w15:chartTrackingRefBased/>
  <w15:docId w15:val="{EC4DEBC8-E402-4557-96FD-E73D562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D388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388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3889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88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elabono@outlook.com</cp:lastModifiedBy>
  <cp:revision>3</cp:revision>
  <dcterms:created xsi:type="dcterms:W3CDTF">2021-07-26T16:02:00Z</dcterms:created>
  <dcterms:modified xsi:type="dcterms:W3CDTF">2021-07-27T10:10:00Z</dcterms:modified>
</cp:coreProperties>
</file>