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4509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53"/>
        <w:gridCol w:w="1585"/>
        <w:gridCol w:w="4816"/>
        <w:gridCol w:w="4832"/>
        <w:gridCol w:w="1923"/>
      </w:tblGrid>
      <w:tr>
        <w:trPr/>
        <w:tc>
          <w:tcPr>
            <w:tcW w:w="1353" w:type="dxa"/>
            <w:vMerge w:val="restart"/>
            <w:tcBorders/>
            <w:shd w:color="auto" w:fill="C00000" w:val="clear"/>
          </w:tcPr>
          <w:p>
            <w:pPr>
              <w:pStyle w:val="Normal"/>
              <w:spacing w:lineRule="auto" w:line="276" w:before="0" w:after="0"/>
              <w:jc w:val="center"/>
              <w:rPr/>
            </w:pPr>
            <w:r>
              <w:rPr>
                <w:rFonts w:ascii="Bookman Old Style" w:hAnsi="Bookman Old Style"/>
                <w:b/>
                <w:sz w:val="20"/>
              </w:rPr>
              <w:t>MODUŁ</w:t>
            </w:r>
          </w:p>
        </w:tc>
        <w:tc>
          <w:tcPr>
            <w:tcW w:w="1585" w:type="dxa"/>
            <w:vMerge w:val="restart"/>
            <w:tcBorders/>
            <w:shd w:color="auto" w:fill="C0000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Bookman Old Style" w:hAnsi="Bookman Old Style"/>
                <w:b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ZAKRES</w:t>
            </w:r>
          </w:p>
        </w:tc>
        <w:tc>
          <w:tcPr>
            <w:tcW w:w="9648" w:type="dxa"/>
            <w:gridSpan w:val="2"/>
            <w:tcBorders/>
            <w:shd w:color="auto" w:fill="C0000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Bookman Old Style" w:hAnsi="Bookman Old Style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CELE SZCZEGÓŁOWE</w:t>
            </w:r>
          </w:p>
        </w:tc>
        <w:tc>
          <w:tcPr>
            <w:tcW w:w="1923" w:type="dxa"/>
            <w:vMerge w:val="restart"/>
            <w:tcBorders/>
            <w:shd w:color="auto" w:fill="C0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  <w:t>UWAGI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NAUCZYCIELA</w:t>
            </w:r>
          </w:p>
        </w:tc>
      </w:tr>
      <w:tr>
        <w:trPr/>
        <w:tc>
          <w:tcPr>
            <w:tcW w:w="135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648" w:type="dxa"/>
            <w:gridSpan w:val="2"/>
            <w:tcBorders/>
            <w:shd w:color="auto" w:fill="C0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Uczeń</w:t>
            </w:r>
          </w:p>
        </w:tc>
        <w:tc>
          <w:tcPr>
            <w:tcW w:w="192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6" w:type="dxa"/>
            <w:tcBorders/>
            <w:shd w:color="auto" w:fill="C0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 poziomie podstawowym</w:t>
            </w:r>
          </w:p>
        </w:tc>
        <w:tc>
          <w:tcPr>
            <w:tcW w:w="4832" w:type="dxa"/>
            <w:tcBorders/>
            <w:shd w:color="auto" w:fill="C0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Na poziomie rozszerzonym</w:t>
            </w:r>
          </w:p>
        </w:tc>
        <w:tc>
          <w:tcPr>
            <w:tcW w:w="192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978" w:hRule="atLeast"/>
        </w:trPr>
        <w:tc>
          <w:tcPr>
            <w:tcW w:w="13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0-1</w:t>
            </w:r>
          </w:p>
        </w:tc>
        <w:tc>
          <w:tcPr>
            <w:tcW w:w="15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cs=""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Modułów 0-1, w szczególności: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powitania, pożegnania, zwroty grzecznościowe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słownictwo klasowe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alfabet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dźwięki języka francuskiego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kraje, przymiotniki wskazujące narodowości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- zna odmianę czasowników: </w:t>
            </w:r>
            <w:bookmarkStart w:id="0" w:name="_GoBack"/>
            <w:bookmarkEnd w:id="0"/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  <w:lang w:val="fr-FR"/>
              </w:rPr>
              <w:t>parler, habiter, s’appeler, être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sz w:val="20"/>
                <w:szCs w:val="20"/>
              </w:rPr>
              <w:t xml:space="preserve">zaimki osobowe w funkcji podmiotu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czas teraźniejszy  (czasowniki I gr.)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rodzaj i liczba przymiotników (narodowości)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rodzajniki określone przed państwami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zaimki pytajne 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(comment, où)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konstrukcję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C’est / Ce sont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wypowiada oraz poprawnie stosuje słownictwo z Modułów 0-1 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odmienia czasowniki wymienione dla poziomu podstawowego oraz poprawnie je stosuje  w prostych wypowiedziach ustnych i pisemnych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francuskie akcenty graficzne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zapis głosek [i], [y], [u]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posiada wiedzę z zakresu kultury Francji i krajów frankofońskich: 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imiona i nazwiska francuskie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miasta francuskie</w:t>
            </w:r>
          </w:p>
          <w:p>
            <w:pPr>
              <w:pStyle w:val="Default"/>
              <w:numPr>
                <w:ilvl w:val="0"/>
                <w:numId w:val="0"/>
              </w:numPr>
              <w:spacing w:lineRule="auto" w:line="276" w:before="0" w:after="0"/>
              <w:ind w:left="720" w:hanging="0"/>
              <w:rPr>
                <w:rFonts w:ascii="Times New Roman" w:hAnsi="Times New Roman" w:cs="Palatino Linotype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3707" w:hRule="atLeast"/>
        </w:trPr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0-1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  <w:sz w:val="20"/>
                <w:szCs w:val="20"/>
              </w:rPr>
            </w:pPr>
            <w:r>
              <w:rPr>
                <w:rFonts w:cs="" w:cstheme="minorBidi"/>
                <w:color w:val="auto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pochodzenie ludzi)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większości poprawnie literuje wyrazy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przykładach z podręcznika wydaje polecenia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informacje o sobie (imię, nazwisko, miasto oraz kraj zamieszkania)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  <w:sz w:val="20"/>
                <w:szCs w:val="20"/>
              </w:rPr>
            </w:pPr>
            <w:r>
              <w:rPr>
                <w:rFonts w:cs="" w:cstheme="minorBidi"/>
                <w:color w:val="auto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ze zrozumieniem i słuchanie podając pełne informacje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literuje wyrazy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samodzielnie zadaje pytania (samopoczucie, imię, nazwisko, pochodzenie ludzi) oraz odpowiada na nie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zapisuje szczegółowe informacje o sobie </w:t>
            </w:r>
            <w:r>
              <w:rPr>
                <w:rFonts w:ascii="Times New Roman" w:hAnsi="Times New Roman"/>
                <w:sz w:val="20"/>
                <w:szCs w:val="20"/>
              </w:rPr>
              <w:t>w prostych zdaniach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akcentuje francuskie słowa na ostatnią sylabę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rozróżnia głoski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[i], [y], [u] oraz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poprawnie wymawia słowa, w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których występują 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poprawnie nazywa akcenty graficzne oraz poprawnie wymawia słowa, w których występują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978" w:hRule="atLeast"/>
        </w:trPr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cs=""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2, w szczególności: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wiek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zawody, miejsca pracy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liczebniki 0-100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sz w:val="20"/>
                <w:szCs w:val="20"/>
              </w:rPr>
              <w:t xml:space="preserve">zaimek wskazujący </w:t>
            </w:r>
            <w:r>
              <w:rPr>
                <w:rFonts w:cs="" w:ascii="Times New Roman" w:hAnsi="Times New Roman" w:cstheme="minorBidi"/>
                <w:i/>
                <w:iCs/>
                <w:sz w:val="20"/>
                <w:szCs w:val="20"/>
              </w:rPr>
              <w:t>ce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czas teraźniejszy  ( czasowników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>étudier, travailler, avoir, vouloir 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zaimki dzierżawcze przymiotne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rodzaj i liczba rzeczowników (zawody)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zaimki pytajne (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comment, où, qu’est-ce que, qui, quel)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przyimki (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à, en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rozumie, poprawnie zapisuje i wypowiada oraz poprawnie stosuje słownictwo z Modułu 2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odmienia czasowniki wymienione dla poziomu podstawowego oraz  poprawnie je stosuje  w prostych  wypowiedziach ustnych i pisemnych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poprawnie zapisuje liczby 0-100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poprawnie nazywa działania matematyczne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zapis głosek [e], [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>ɛ], [œ], [ø]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posiada wiedzę z zakresu kultury Francji i krajów frankofońskich: 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znane osoby mówiące w języku francuskim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numery ratunkowe we Francji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numery kierunkowe dla telefonów stacjonarnych we Francji</w:t>
            </w:r>
          </w:p>
          <w:p>
            <w:pPr>
              <w:pStyle w:val="Default"/>
              <w:numPr>
                <w:ilvl w:val="0"/>
                <w:numId w:val="0"/>
              </w:numPr>
              <w:spacing w:lineRule="auto" w:line="276" w:before="0" w:after="0"/>
              <w:ind w:hanging="0"/>
              <w:rPr>
                <w:rFonts w:ascii="Times New Roman" w:hAnsi="Times New Roman" w:cs="Palatino Linotype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978" w:hRule="atLeast"/>
        </w:trPr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wiek, zawód,  miejsce pracy)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identyfikuje prawdę / fałsz (dot. prostych</w:t>
            </w:r>
          </w:p>
          <w:p>
            <w:pPr>
              <w:pStyle w:val="Normal"/>
              <w:spacing w:lineRule="auto" w:line="276" w:before="0" w:after="0"/>
              <w:rPr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historyjek, dialogów)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wskazuje różnice pomiędzy tekstem a ilustracją: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prosty sposób opisuje osoby z ilustracji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biernie i czynnie stosuje liczby do 20, biernie do 100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przykładach z podręcznika wydaje polecenia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informacje o sobie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biernie i czynnie stosuje liczby do 100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samodzielnie zadaje pytania (dotyczące wieku, zawodu, miejsca pracy) oraz odpowiada  na  nie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podaje/zapisuje szczegółowe informacje o sobie i innych ludziach (dotyczące wieku, zawodu, miejsca pracy)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rozróżnia głoski [e], </w:t>
            </w:r>
            <w:r>
              <w:rPr>
                <w:rFonts w:eastAsia="Calibri" w:cs="" w:ascii="Times New Roman" w:hAnsi="Times New Roman"/>
                <w:sz w:val="20"/>
                <w:szCs w:val="20"/>
              </w:rPr>
              <w:t xml:space="preserve">[ɛ], [œ], [ø] oraz </w:t>
            </w:r>
            <w:r>
              <w:rPr>
                <w:rFonts w:ascii="Times New Roman" w:hAnsi="Times New Roman"/>
                <w:sz w:val="20"/>
                <w:szCs w:val="20"/>
              </w:rPr>
              <w:t>poprawnie wymawia słowa,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sz w:val="20"/>
                <w:szCs w:val="20"/>
              </w:rPr>
              <w:t>- poprawnie wymawia liczebniki do 100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sz w:val="20"/>
                <w:szCs w:val="20"/>
              </w:rPr>
              <w:t xml:space="preserve">- wymienia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znane osoby mówiące w języku francuskim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podaje numery ratunkowe we Francji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>- podaje numery kierunkowe dla telefonów stacjonarnych we Francji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978" w:hRule="atLeast"/>
        </w:trPr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cs="" w:ascii="Times New Roman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3, w szczególności: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wygląd zewnętrzny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cechy charakteru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rodzina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kolory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stan cywilny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czas teraźniejszy 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>être, avoir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rodzaj, liczba i miejsce przymiotników (cechy osobowości i charakteru)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rodzajniki określone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rodzajniki nieokreślone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zaimki dzierżawcze przymiotne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rodzaj i liczba rzeczowników (np. części twarzy, włosy itp.)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zaimki pytajne (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comment, où, qu’est-ce que, qui, quel)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przyimek 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de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przysłówki i wyrażenia przysłówkowe 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>(très, oui, si)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1" w:after="0"/>
              <w:ind w:left="90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Negacja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: ne …. pas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wypowiada oraz poprawnie stosuje słownictwo z Modułu 3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odmienia czasowniki wymienione dla poziomu podstawowego oraz poprawnie je stosuje w wypowiedziach ustnych i pisemnych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formy i zasady użycia oraz poprawnie stosuje formy gramatyczne wymienione dla poziomu podstawowego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zna zapis głosek [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>ã], [õ], [ἕ]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>- zna i poprawnie stosuje zasady łączeń międzywyrazowych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posiada wiedzę z zakresu kultury Francji i krajów frankofońskich: 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odel</w:t>
            </w:r>
            <w:r>
              <w:rPr>
                <w:rFonts w:eastAsia="Times New Roman" w:cs="Times New Roman"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rodziny</w:t>
            </w:r>
            <w:r>
              <w:rPr>
                <w:rFonts w:eastAsia="Times New Roman" w:cs="Times New Roman"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we</w:t>
            </w:r>
            <w:r>
              <w:rPr>
                <w:rFonts w:eastAsia="Times New Roman" w:cs="Times New Roman" w:ascii="Times New Roman" w:hAnsi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Francji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komiksy frankofońskie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ogólne, kim są rozmówcy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informacje szczegółowe (np. relacje rodzinne, charakter, wygląd zewnętrzny)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wskazuje różnice pomiędzy tekstem a ilustracją: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opisuje w prosty sposób osoby z ilustracji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większości poprawnie literuje słowa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biernie i czynnie stosuje liczby do 20, biernie do 100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wzorując się na przykładach z podręcznika wydaje polecenia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wymienia cechy fizyczne ludzi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określa relacje rodzinne i krótko opisuje jej członków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zapisuje podstawowe informacje o sobie (opis zewnętrzny, cechy charakteru i osobowości)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buduje proste zdania </w:t>
            </w:r>
            <w:r>
              <w:rPr>
                <w:rFonts w:ascii="Times New Roman" w:hAnsi="Times New Roman"/>
                <w:sz w:val="20"/>
                <w:szCs w:val="20"/>
              </w:rPr>
              <w:t>przeczące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identyfikuje osobę na podstawie opisu wyglądu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opisuje szczegółowo ludzi, członków  rodziny i więzi rodzinne w prostych zdaniach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samodzielnie zadaje pytania (dotyczące relacji rodzinnych, charakteru, wyglądu zewnętrznego) oraz odpowiada na nie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podaje/zapisuje szczegółowe informacje o sobie i innych ludziach (opis zewnętrzny, cechy charakteru i osobowości)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buduje zdania </w:t>
            </w:r>
            <w:r>
              <w:rPr>
                <w:rFonts w:ascii="Times New Roman" w:hAnsi="Times New Roman"/>
                <w:sz w:val="20"/>
                <w:szCs w:val="20"/>
              </w:rPr>
              <w:t>przeczące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rozróżnia głoski [ã], [õ], [ἕ] i poprawnie czyta słowa,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 xml:space="preserve">- poprawnie </w:t>
            </w:r>
            <w:r>
              <w:rPr>
                <w:rFonts w:eastAsia="Calibri" w:cs="Palatino Linotype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>czyta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 xml:space="preserve"> łączenia międzywyrazowe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eastAsia="Calibri" w:cs="Palatino Linotype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>- rozróżnia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 xml:space="preserve"> postacie komiksów frankofońskich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15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4, w szczególności: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przedmioty w klasie i przybory szkolne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czynności na lekcji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pomieszczenia w szkole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kolory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Wyrażenie: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avoir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besoin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de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Wyrażenie 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il y a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czas teraźniejszy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 xml:space="preserve">Présent de l’indicatif </w:t>
            </w:r>
            <w:r>
              <w:rPr>
                <w:rFonts w:cs="Palatino Linotype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>czasowników III grupy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Palatino Linotype" w:ascii="Times New Roman" w:hAnsi="Times New Roman"/>
                <w:i w:val="false"/>
                <w:iCs w:val="false"/>
                <w:color w:val="000000"/>
                <w:kern w:val="0"/>
                <w:sz w:val="20"/>
                <w:szCs w:val="20"/>
                <w:lang w:val="pl-PL" w:eastAsia="en-US" w:bidi="ar-SA"/>
              </w:rPr>
              <w:t>czas przyszły bliski</w:t>
            </w:r>
            <w:r>
              <w:rPr>
                <w:rFonts w:eastAsia="Calibri" w:cs="Palatino Linotype" w:ascii="Times New Roman" w:hAnsi="Times New Roman"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 futur proche i </w:t>
            </w:r>
            <w:r>
              <w:rPr>
                <w:rFonts w:eastAsia="Calibri" w:cs="Palatino Linotype" w:ascii="Times New Roman" w:hAnsi="Times New Roman"/>
                <w:i w:val="false"/>
                <w:iCs w:val="false"/>
                <w:color w:val="000000"/>
                <w:kern w:val="0"/>
                <w:sz w:val="20"/>
                <w:szCs w:val="20"/>
                <w:lang w:val="pl-PL" w:eastAsia="en-US" w:bidi="ar-SA"/>
              </w:rPr>
              <w:t>czas przeszły liski</w:t>
            </w:r>
            <w:r>
              <w:rPr>
                <w:rFonts w:eastAsia="Calibri" w:cs="Palatino Linotype" w:ascii="Times New Roman" w:hAnsi="Times New Roman"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 passé récent</w:t>
            </w:r>
            <w:r>
              <w:rPr>
                <w:rFonts w:cs="Palatino Linotype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 xml:space="preserve">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Przysłówki 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beaucoup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de,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peu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de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Zaimki</w:t>
            </w:r>
            <w:r>
              <w:rPr>
                <w:rFonts w:eastAsia="Times New Roman" w:cs="Times New Roman" w:ascii="Times New Roman" w:hAnsi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przysłowne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pytajne: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52" w:before="1" w:after="0"/>
              <w:ind w:left="819" w:right="255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pacing w:val="-3"/>
                <w:sz w:val="20"/>
                <w:szCs w:val="20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combien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+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de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+</w:t>
            </w:r>
            <w:r>
              <w:rPr>
                <w:rFonts w:eastAsia="Times New Roman" w:cs="Times New Roman"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rzeczownik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52" w:before="1" w:after="0"/>
              <w:ind w:left="99" w:right="255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>Przyimek:</w:t>
            </w:r>
            <w:r>
              <w:rPr>
                <w:rFonts w:eastAsia="Times New Roman" w:cs="Times New Roman" w:ascii="Times New Roman" w:hAns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0"/>
                <w:szCs w:val="20"/>
              </w:rPr>
              <w:t>dans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  <w:lang w:val="fr-FR"/>
              </w:rPr>
              <w:t xml:space="preserve">Rodzaj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  <w:lang w:val="fr-FR"/>
              </w:rPr>
              <w:t xml:space="preserve">żeński i liczba mnoga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  <w:lang w:val="fr-FR"/>
              </w:rPr>
              <w:t>przymiotników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  <w:lang w:val="fr-FR"/>
              </w:rPr>
              <w:t>oznaczających kolory</w:t>
            </w:r>
          </w:p>
          <w:p>
            <w:pPr>
              <w:pStyle w:val="Default"/>
              <w:numPr>
                <w:ilvl w:val="0"/>
                <w:numId w:val="0"/>
              </w:numPr>
              <w:spacing w:lineRule="auto" w:line="276" w:before="0" w:after="0"/>
              <w:ind w:left="720" w:hanging="0"/>
              <w:rPr>
                <w:rFonts w:eastAsia="Times New Roman" w:cs="Times New Roman"/>
                <w:i w:val="false"/>
                <w:i w:val="false"/>
                <w:iCs w:val="false"/>
                <w:color w:val="000000"/>
                <w:spacing w:val="-1"/>
                <w:lang w:val="fr-FR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spacing w:val="-1"/>
                <w:lang w:val="fr-FR"/>
              </w:rPr>
            </w:r>
          </w:p>
        </w:tc>
        <w:tc>
          <w:tcPr>
            <w:tcW w:w="4832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4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odmienia czasowniki wymienione dla poziomu podstawowego oraz poprawnie je stosuje  w wypowiedziach ustnych i pisemnych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zna formy i zasady użycia oraz  poprawnie stosuje formy gramatyczne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wymienione </w:t>
            </w:r>
            <w:bookmarkStart w:id="1" w:name="__DdeLink__6969_4195204411"/>
            <w:r>
              <w:rPr>
                <w:rFonts w:cs="Palatino Linotype" w:ascii="Times New Roman" w:hAnsi="Times New Roman"/>
                <w:sz w:val="20"/>
                <w:szCs w:val="20"/>
              </w:rPr>
              <w:t>dla poziomu podstawowego</w:t>
            </w:r>
            <w:bookmarkEnd w:id="1"/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zna zapis głosek [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 xml:space="preserve">ɔ], [o],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20"/>
                <w:szCs w:val="20"/>
              </w:rPr>
              <w:t>Ə]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>
            <w:pPr>
              <w:pStyle w:val="Default"/>
              <w:numPr>
                <w:ilvl w:val="0"/>
                <w:numId w:val="8"/>
              </w:numPr>
              <w:spacing w:lineRule="auto" w:line="276" w:before="0" w:after="0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system edukacji we Francji </w:t>
            </w:r>
          </w:p>
          <w:p>
            <w:pPr>
              <w:pStyle w:val="Default"/>
              <w:numPr>
                <w:ilvl w:val="0"/>
                <w:numId w:val="7"/>
              </w:numPr>
              <w:spacing w:lineRule="auto" w:line="276" w:before="0" w:after="0"/>
              <w:rPr>
                <w:rFonts w:ascii="Bookman Old Style" w:hAnsi="Bookman Old Style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ocenianie we Francji</w:t>
            </w:r>
          </w:p>
          <w:p>
            <w:pPr>
              <w:pStyle w:val="Default"/>
              <w:numPr>
                <w:ilvl w:val="0"/>
                <w:numId w:val="7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flagi państw frankofońskich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– o czym / kim jest tekst 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opis przedmiotu, miejsca)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czy dany przedmiot znajduje się w jakimś miejscu lub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opisuje pomieszczenia lub miejsca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pyta o szkołę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na podstawie przykładu potrafi napisać krótkiego maila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szczegółowo szkołę, klasę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samodzielnie zadaje pytania oraz odpowiada na nie (klasa, szkoła, kolory)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szczegółowo co robi w szkole</w:t>
            </w:r>
          </w:p>
          <w:p>
            <w:pPr>
              <w:pStyle w:val="Default"/>
              <w:spacing w:lineRule="auto" w:line="276" w:before="0" w:after="0"/>
              <w:rPr>
                <w:rFonts w:cs="Palatino Linotype"/>
                <w:i/>
                <w:i/>
                <w:iCs/>
              </w:rPr>
            </w:pPr>
            <w:r>
              <w:rPr>
                <w:rFonts w:eastAsia="Calibri" w:cs="Palatino Linotype" w:ascii="Times New Roman" w:hAnsi="Times New Roman"/>
                <w:color w:val="000000"/>
                <w:kern w:val="0"/>
                <w:sz w:val="20"/>
                <w:szCs w:val="20"/>
                <w:lang w:val="pl-PL" w:eastAsia="en-US" w:bidi="ar-SA"/>
              </w:rPr>
              <w:t xml:space="preserve">- poprawnie stosuje w zdaniach formy </w:t>
            </w:r>
            <w:r>
              <w:rPr>
                <w:rFonts w:eastAsia="Calibri" w:cs="Palatino Linotype" w:ascii="Times New Roman" w:hAnsi="Times New Roman"/>
                <w:i/>
                <w:iCs/>
                <w:color w:val="000000"/>
                <w:kern w:val="0"/>
                <w:sz w:val="20"/>
                <w:szCs w:val="20"/>
                <w:lang w:val="pl-PL" w:eastAsia="en-US" w:bidi="ar-SA"/>
              </w:rPr>
              <w:t>futur proche i passé récent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pisze maila lub tekst wyrażający opinię z uzasadnieniem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rozróżnia głoski [</w:t>
            </w:r>
            <w:r>
              <w:rPr>
                <w:rFonts w:eastAsia="Calibri" w:cs="Palatino Linotype" w:ascii="Times New Roman" w:hAnsi="Times New Roman"/>
                <w:sz w:val="20"/>
                <w:szCs w:val="20"/>
              </w:rPr>
              <w:t xml:space="preserve">ɔ], [o],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16"/>
                <w:szCs w:val="16"/>
              </w:rPr>
              <w:t>Ə</w:t>
            </w: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20"/>
                <w:szCs w:val="20"/>
              </w:rPr>
              <w:t>] oraz poprawnie czyta wyrazy,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20"/>
                <w:szCs w:val="20"/>
              </w:rPr>
              <w:t>- opisuje system szkolnictwa i zasady oceniania we Francji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Style w:val="A37"/>
                <w:rFonts w:eastAsia="Cambria" w:cs="" w:ascii="Times New Roman" w:hAnsi="Times New Roman"/>
                <w:b w:val="false"/>
                <w:bCs w:val="false"/>
                <w:sz w:val="20"/>
                <w:szCs w:val="20"/>
              </w:rPr>
              <w:t>- rozróżnia flagi państw frankofońskich</w:t>
            </w:r>
          </w:p>
          <w:p>
            <w:pPr>
              <w:pStyle w:val="Default"/>
              <w:spacing w:lineRule="auto" w:line="276" w:before="0" w:after="0"/>
              <w:rPr>
                <w:rStyle w:val="A37"/>
                <w:rFonts w:eastAsia="Cambria" w:cs="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mbria" w:cs="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158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5, w szczególności: 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 w:cs="Palatino Linotype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przedmioty szkolne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dni tygodnia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miesiące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pory roku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godziny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plan lekcji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Czas teraźniejszy ciągły 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  <w:lang w:val="fr-FR"/>
              </w:rPr>
              <w:t>Présent progressif</w:t>
            </w: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  – être en train de +  bezokolicznik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Czas teraźniejszy </w:t>
            </w:r>
            <w:r>
              <w:rPr>
                <w:rFonts w:cs="Palatino Linotype" w:ascii="Times New Roman" w:hAnsi="Times New Roman"/>
                <w:i/>
                <w:iCs/>
                <w:sz w:val="20"/>
                <w:szCs w:val="20"/>
                <w:lang w:val="fr-FR"/>
              </w:rPr>
              <w:t>Présent de l’indicatif</w:t>
            </w: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 czasownika regularnego: modyfikacje w odmianie préférer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Przysłówki ilości i natężenia 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fr-FR"/>
              </w:rPr>
              <w:t>bien, beaucoup, trop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Wyrażanie preferencji za pomocą czasowników: aimer/ détester + bezokolicznik, aimer/ détester+ rzeczowniki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ind w:left="0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eastAsia="Cambria" w:cs="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>Rodzajniki a negacja</w:t>
            </w: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  <w:lang w:val="fr-FR"/>
              </w:rPr>
              <w:t>: ne ...pas le/la/l’/les; ne … pas de/d’</w:t>
            </w:r>
          </w:p>
        </w:tc>
        <w:tc>
          <w:tcPr>
            <w:tcW w:w="4832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5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odmienia czasowniki wymienione dla poziomu podstawowego oraz poprawnie je stosuje w wypowiedziach ustnych i pisemnych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zna formy i zasady użycia oraz stosuje poprawnie formy gramatyczne wymienione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dla poziomu podstawowego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>
            <w:pPr>
              <w:pStyle w:val="Normal"/>
              <w:numPr>
                <w:ilvl w:val="0"/>
                <w:numId w:val="8"/>
              </w:numPr>
              <w:spacing w:lineRule="exact" w:line="319" w:before="0" w:after="0"/>
              <w:ind w:left="0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plan lekcji w szkole francuskiej </w:t>
            </w:r>
          </w:p>
          <w:p>
            <w:pPr>
              <w:pStyle w:val="Normal"/>
              <w:numPr>
                <w:ilvl w:val="0"/>
                <w:numId w:val="8"/>
              </w:numPr>
              <w:spacing w:lineRule="exact" w:line="319" w:before="0" w:after="0"/>
              <w:ind w:left="0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zwyczaje szkolne we Francji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3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ookman Old Style" w:hAnsi="Bookman Old Style"/>
                <w:b/>
                <w:b/>
              </w:rPr>
            </w:pPr>
            <w:r>
              <w:rPr>
                <w:rFonts w:ascii="Bookman Old Style" w:hAnsi="Bookman Old Style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MODULE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15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10"/>
              </w:numPr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</w:t>
            </w:r>
          </w:p>
          <w:p>
            <w:pPr>
              <w:pStyle w:val="Default"/>
              <w:numPr>
                <w:ilvl w:val="0"/>
                <w:numId w:val="10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godzina, sport, czas wolny, plan dnia) 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porę dnia, czynności czasu wolnego oraz plan dnia 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prosty sposób wyraża swoje upodobania </w:t>
            </w:r>
          </w:p>
          <w:p>
            <w:pPr>
              <w:pStyle w:val="Default"/>
              <w:spacing w:lineRule="auto" w:line="276" w:before="0" w:after="0"/>
              <w:rPr>
                <w:rFonts w:cs="Palatino Linotype"/>
              </w:rPr>
            </w:pPr>
            <w:r>
              <w:rPr>
                <w:rFonts w:cs="Palatino Linotyp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32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cs="" w:cstheme="minorBidi"/>
                <w:color w:val="auto"/>
              </w:rPr>
            </w:pPr>
            <w:r>
              <w:rPr>
                <w:rFonts w:cs="" w:cstheme="minorBidi"/>
                <w:color w:val="auto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poprawnie rozwiązuje zadania na czytanie i słuchanie podając pełne informacje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szczegółowo swój dzień lub dzień innej osoby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opowiada szczegółowo o tym, co robi w czasie wolnym, jaki sport uprawia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samodzielnie zadaje pytania oraz odpowiada na nie (godzina, czas wolny, sport, plan dnia)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opowiada o swoich upodobaniach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ustnie opisuje zdjęcie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pisze maila stosując zasady tworzenia danej formy wypowiedzi pisemnej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poprawnie czyta nazwy dni, miesięcy i pór roku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opowiada o różnicach w planie zajęć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uczniów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we Francji i w Polsce</w:t>
            </w:r>
          </w:p>
        </w:tc>
        <w:tc>
          <w:tcPr>
            <w:tcW w:w="19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header="0" w:top="708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Bookman Old Styl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-115" w:type="dxa"/>
      <w:tblCellMar>
        <w:top w:w="72" w:type="dxa"/>
        <w:left w:w="115" w:type="dxa"/>
        <w:bottom w:w="72" w:type="dxa"/>
        <w:right w:w="115" w:type="dxa"/>
      </w:tblCellMar>
      <w:tblLook w:firstRow="1" w:noVBand="1" w:lastRow="0" w:firstColumn="1" w:lastColumn="0" w:noHBand="0" w:val="04a0"/>
    </w:tblPr>
    <w:tblGrid>
      <w:gridCol w:w="12603"/>
      <w:gridCol w:w="1400"/>
    </w:tblGrid>
    <w:tr>
      <w:trPr>
        <w:trHeight w:val="573" w:hRule="atLeast"/>
      </w:trPr>
      <w:tc>
        <w:tcPr>
          <w:tcW w:w="12603" w:type="dxa"/>
          <w:tcBorders>
            <w:top w:val="single" w:sz="4" w:space="0" w:color="000000"/>
          </w:tcBorders>
          <w:shd w:fill="auto" w:val="clear"/>
        </w:tcPr>
        <w:p>
          <w:pPr>
            <w:pStyle w:val="Stopka"/>
            <w:rPr/>
          </w:pPr>
          <w:r>
            <w:rPr>
              <w:rFonts w:cs="Calibri" w:cstheme="minorHAnsi"/>
            </w:rPr>
            <w:t xml:space="preserve">© Wydawnictwo Draco – Plan wynikowy przygotowany na podstawie podręcznika </w:t>
          </w:r>
          <w:r>
            <w:rPr>
              <w:rFonts w:cs="Calibri" w:cstheme="minorHAnsi"/>
              <w:b/>
              <w:bCs/>
              <w:i/>
              <w:iCs/>
            </w:rPr>
            <w:t>Allez, on y va !</w:t>
          </w:r>
          <w:r>
            <w:rPr>
              <w:rFonts w:cs="Calibri" w:cstheme="minorHAnsi"/>
              <w:b/>
              <w:bCs/>
              <w:i/>
            </w:rPr>
            <w:t xml:space="preserve"> 1</w:t>
          </w:r>
        </w:p>
      </w:tc>
      <w:tc>
        <w:tcPr>
          <w:tcW w:w="1400" w:type="dxa"/>
          <w:tcBorders>
            <w:top w:val="single" w:sz="4" w:space="0" w:color="C0504D"/>
          </w:tcBorders>
          <w:shd w:color="auto" w:fill="943634" w:themeFill="accent2" w:themeFillShade="bf" w:val="clear"/>
        </w:tcPr>
        <w:p>
          <w:pPr>
            <w:pStyle w:val="Gwka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Bookman Old Style" w:hAnsi="Bookman Old Style" w:cs="Bookman Old Style" w:hint="default"/>
        <w:rFonts w:cs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43cc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390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a390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a390f"/>
    <w:rPr>
      <w:rFonts w:ascii="Tahoma" w:hAnsi="Tahoma" w:cs="Tahoma"/>
      <w:sz w:val="16"/>
      <w:szCs w:val="16"/>
    </w:rPr>
  </w:style>
  <w:style w:type="character" w:styleId="A37">
    <w:name w:val="A37"/>
    <w:qFormat/>
    <w:rPr>
      <w:b/>
      <w:sz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643cc1"/>
    <w:pPr>
      <w:widowControl/>
      <w:bidi w:val="0"/>
      <w:spacing w:lineRule="auto" w:line="240" w:before="0" w:after="0"/>
      <w:jc w:val="left"/>
    </w:pPr>
    <w:rPr>
      <w:rFonts w:ascii="Symbol" w:hAnsi="Symbol" w:eastAsia="Calibri" w:cs="Symbol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a390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a390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39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43c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LibreOffice/6.3.3.2$Windows_X86_64 LibreOffice_project/a64200df03143b798afd1ec74a12ab50359878ed</Application>
  <Pages>6</Pages>
  <Words>1679</Words>
  <Characters>9619</Characters>
  <CharactersWithSpaces>11085</CharactersWithSpaces>
  <Paragraphs>237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2019-07-22T08:38:00Z</dcterms:created>
  <dc:creator>Aleksandra Jaskólska</dc:creator>
  <dc:description/>
  <dc:language>pl-PL</dc:language>
  <cp:lastModifiedBy/>
  <cp:lastPrinted>2020-05-05T13:17:44Z</cp:lastPrinted>
  <dcterms:modified xsi:type="dcterms:W3CDTF">2020-05-05T13:40:20Z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